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2" w:rsidRDefault="00FF3052">
      <w:r>
        <w:t xml:space="preserve">Regolamento per </w:t>
      </w:r>
      <w:r w:rsidR="00727871">
        <w:t>l’ammissione nell’elenco degli A</w:t>
      </w:r>
      <w:r>
        <w:t>vvocati per il patrocinio a spese dello Stato</w:t>
      </w:r>
    </w:p>
    <w:p w:rsidR="00FF3052" w:rsidRDefault="00FF3052" w:rsidP="00744528">
      <w:pPr>
        <w:jc w:val="center"/>
      </w:pPr>
      <w:r>
        <w:t>Il Consiglio dell’Ordine degli Avvocati della Spezia</w:t>
      </w:r>
    </w:p>
    <w:p w:rsidR="00727871" w:rsidRDefault="00FF3052" w:rsidP="00744528">
      <w:pPr>
        <w:jc w:val="both"/>
      </w:pPr>
      <w:r>
        <w:t xml:space="preserve"> PREMESSO - che l’art 81 del D.P.R. 115/02, come modificato dalla L. 24/2/2005 N. 25, individua quali requisiti e condizioni per l</w:t>
      </w:r>
      <w:r w:rsidR="00727871">
        <w:t>’inserimento nell’elenco degli A</w:t>
      </w:r>
      <w:r>
        <w:t xml:space="preserve">vvocati per il patrocinio a spese dello Stato: </w:t>
      </w:r>
    </w:p>
    <w:p w:rsidR="00FF3052" w:rsidRDefault="00FF3052" w:rsidP="00744528">
      <w:pPr>
        <w:jc w:val="both"/>
      </w:pPr>
      <w:r>
        <w:t xml:space="preserve">a) attitudini ed esperienza professionale specifica, distinguendo tra processi civili, penali, amministrativi, contabili, tributari ed affari di volontaria giurisdizione; </w:t>
      </w:r>
    </w:p>
    <w:p w:rsidR="00FF3052" w:rsidRDefault="00FF3052" w:rsidP="00744528">
      <w:pPr>
        <w:jc w:val="both"/>
      </w:pPr>
      <w:r>
        <w:t>b) assenza di sanzioni disciplinari superiori all'avvertimento irrogate nei cinque anni precedenti la domanda;</w:t>
      </w:r>
    </w:p>
    <w:p w:rsidR="00727871" w:rsidRDefault="00FF3052" w:rsidP="00744528">
      <w:pPr>
        <w:jc w:val="both"/>
      </w:pPr>
      <w:r>
        <w:t xml:space="preserve"> c) iscrizione all'Albo degli avvocati da almeno due anni. </w:t>
      </w:r>
    </w:p>
    <w:p w:rsidR="00FF3052" w:rsidRDefault="00727871" w:rsidP="00744528">
      <w:pPr>
        <w:jc w:val="both"/>
      </w:pPr>
      <w:r>
        <w:t xml:space="preserve">d) </w:t>
      </w:r>
      <w:r w:rsidR="00FF3052">
        <w:t xml:space="preserve">- che, sempre ai sensi dell’art. 81 D.P.R. 115/02, la valutazione della sussistenza dei sopra menzionati requisiti e condizioni è rimessa al Consiglio dell’Ordine degli Avvocati, il quale delibera sulla base delle allegazioni dell’avvocato richiedente; </w:t>
      </w:r>
    </w:p>
    <w:p w:rsidR="00FF3052" w:rsidRDefault="00FF3052" w:rsidP="00744528">
      <w:pPr>
        <w:jc w:val="both"/>
      </w:pPr>
      <w:r>
        <w:t>- che, in relazione alle condizioni dell’assenza di sanzioni disciplinari e l’anzianità d’iscrizione all’Albo degli Avvocati non sussiste alcun margine di discrezionalità in capo al Consiglio;</w:t>
      </w:r>
    </w:p>
    <w:p w:rsidR="00055EBA" w:rsidRDefault="00FF3052" w:rsidP="00744528">
      <w:pPr>
        <w:jc w:val="both"/>
      </w:pPr>
      <w:r>
        <w:t xml:space="preserve"> - che, di contro, in ordine alla valutazione del requisito dell’attitudine ed esperienza professionale il Consiglio deve necessariamente operare un giudizio d’idoneità delle allegazioni del richiedente a comprovare la maturata esperienza nello specifico settore per il quale è richiesto l’inserimento nell’elenco; </w:t>
      </w:r>
    </w:p>
    <w:p w:rsidR="00055EBA" w:rsidRPr="00055EBA" w:rsidRDefault="00FF3052" w:rsidP="00055EBA">
      <w:pPr>
        <w:jc w:val="center"/>
        <w:rPr>
          <w:b/>
        </w:rPr>
      </w:pPr>
      <w:r w:rsidRPr="00055EBA">
        <w:rPr>
          <w:b/>
        </w:rPr>
        <w:t>DISPONE</w:t>
      </w:r>
    </w:p>
    <w:p w:rsidR="00FF3052" w:rsidRDefault="00055EBA" w:rsidP="00744528">
      <w:pPr>
        <w:jc w:val="both"/>
      </w:pPr>
      <w:r>
        <w:t xml:space="preserve">quanto segue </w:t>
      </w:r>
      <w:r w:rsidR="00FF3052">
        <w:t xml:space="preserve">ai fini della dimostrazione della sussistenza del requisito dell’attitudine ed esperienza: </w:t>
      </w:r>
    </w:p>
    <w:p w:rsidR="00FF3052" w:rsidRDefault="00055EBA" w:rsidP="00055EBA">
      <w:pPr>
        <w:jc w:val="both"/>
      </w:pPr>
      <w:r>
        <w:t>1) l’A</w:t>
      </w:r>
      <w:r w:rsidR="00FF3052">
        <w:t>vvocato richiedente dovrà allegare alla domanda una relazio</w:t>
      </w:r>
      <w:r>
        <w:t>ne esplicativa nella quale sia</w:t>
      </w:r>
      <w:r w:rsidR="00FF3052">
        <w:t xml:space="preserve"> decritta l’attività professionale svolta nel biennio precedente la presentazione dell’istanza,  indicando per ciascuna delle materie per i quali viene richiesto l’inserimento (civile, penale, amministrativo, tributario</w:t>
      </w:r>
      <w:r w:rsidR="00727871">
        <w:t>, volontaria giurisdizione</w:t>
      </w:r>
      <w:r w:rsidR="00FF3052">
        <w:t>) un numero di procedimenti non inferiore a 5 per ogni anno</w:t>
      </w:r>
      <w:r w:rsidR="00727871">
        <w:t>;</w:t>
      </w:r>
      <w:r w:rsidR="00FF3052">
        <w:t xml:space="preserve">  </w:t>
      </w:r>
    </w:p>
    <w:p w:rsidR="00FF3052" w:rsidRDefault="00FF3052" w:rsidP="00744528">
      <w:pPr>
        <w:jc w:val="both"/>
      </w:pPr>
      <w:r>
        <w:t xml:space="preserve"> 2) per ogni procedimento dovrà essere indicata l’Autorità Giudiziaria di riferimento, il numero di ruolo e la tipologia di atti processuali compiuti; </w:t>
      </w:r>
    </w:p>
    <w:p w:rsidR="00FF3052" w:rsidRDefault="00055EBA" w:rsidP="00744528">
      <w:pPr>
        <w:jc w:val="both"/>
      </w:pPr>
      <w:r>
        <w:t xml:space="preserve">3) </w:t>
      </w:r>
      <w:r w:rsidR="00744528">
        <w:t xml:space="preserve"> </w:t>
      </w:r>
      <w:r>
        <w:t>a</w:t>
      </w:r>
      <w:r w:rsidR="00744528">
        <w:t>i fini della maturata esperienza nel singolo settore</w:t>
      </w:r>
      <w:r w:rsidR="00FF3052">
        <w:t xml:space="preserve">  la partecipazione a seminari o corsi di aggiornamento; </w:t>
      </w:r>
    </w:p>
    <w:p w:rsidR="008D4BB6" w:rsidRDefault="00055EBA" w:rsidP="00744528">
      <w:pPr>
        <w:jc w:val="both"/>
      </w:pPr>
      <w:r>
        <w:t>5) s</w:t>
      </w:r>
      <w:r w:rsidR="00FF3052">
        <w:t>olo per la materia penale, l’avvenuta permanenza nell’elenco dei difensori d’ufficio nell’anno precedente alla richiesta,</w:t>
      </w:r>
      <w:r w:rsidR="00744528">
        <w:t xml:space="preserve"> unitamente all’indicazione di 5 </w:t>
      </w:r>
      <w:r w:rsidR="00FF3052">
        <w:t xml:space="preserve"> incarichi di fiducia</w:t>
      </w:r>
      <w:r>
        <w:t>, sarà</w:t>
      </w:r>
      <w:r w:rsidR="00FF3052">
        <w:t xml:space="preserve"> considerata sufficiente.</w:t>
      </w:r>
    </w:p>
    <w:p w:rsidR="00744528" w:rsidRDefault="00744528" w:rsidP="00744528">
      <w:pPr>
        <w:jc w:val="both"/>
      </w:pPr>
      <w:r>
        <w:t>6), oltre agli incarichi ricevuti di</w:t>
      </w:r>
      <w:r w:rsidR="00055EBA">
        <w:t>rettamente dalla parte, saranno</w:t>
      </w:r>
      <w:r>
        <w:t xml:space="preserve"> valutate le collaborazioni con altro difensore che siano consistite nell’effettivo espletamento di attività difensiva e processuale per tutta la durata del procedimento indicato, la cui prova dovrà essere fornita mediante il deposito dei verbali di udienza (esclusa la mera sostituzione)</w:t>
      </w:r>
      <w:r w:rsidR="00727871">
        <w:t>.</w:t>
      </w:r>
    </w:p>
    <w:sectPr w:rsidR="00744528" w:rsidSect="008D4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FF3052"/>
    <w:rsid w:val="00055EBA"/>
    <w:rsid w:val="001505B1"/>
    <w:rsid w:val="00727871"/>
    <w:rsid w:val="00744528"/>
    <w:rsid w:val="00851DB3"/>
    <w:rsid w:val="008D4BB6"/>
    <w:rsid w:val="00A328BF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Luca</cp:lastModifiedBy>
  <cp:revision>2</cp:revision>
  <dcterms:created xsi:type="dcterms:W3CDTF">2020-11-26T09:29:00Z</dcterms:created>
  <dcterms:modified xsi:type="dcterms:W3CDTF">2020-11-26T09:29:00Z</dcterms:modified>
</cp:coreProperties>
</file>